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178D99" w14:textId="40E7E3A7" w:rsidR="00560760" w:rsidRPr="00560760" w:rsidRDefault="00560760" w:rsidP="00560760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en-US"/>
        </w:rPr>
      </w:pPr>
      <w:r w:rsidRPr="0056076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en-US"/>
        </w:rPr>
        <w:t>PANACUR</w:t>
      </w:r>
      <w:r w:rsidR="006B6C6A" w:rsidRPr="00E220A8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®</w:t>
      </w:r>
      <w:r w:rsidRPr="0056076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en-US"/>
        </w:rPr>
        <w:t xml:space="preserve"> (fenbendazole) POWERPAC</w:t>
      </w:r>
    </w:p>
    <w:p w14:paraId="08C18474" w14:textId="68450266" w:rsidR="00E13516" w:rsidRDefault="00560760" w:rsidP="00560760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en-US"/>
        </w:rPr>
      </w:pPr>
      <w:r w:rsidRPr="0056076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en-US"/>
        </w:rPr>
        <w:t>Social Post Copy</w:t>
      </w:r>
    </w:p>
    <w:p w14:paraId="3A7A0129" w14:textId="758B5044" w:rsidR="00560760" w:rsidRDefault="00560760" w:rsidP="00560760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64"/>
        <w:gridCol w:w="4686"/>
      </w:tblGrid>
      <w:tr w:rsidR="00560760" w14:paraId="542A0D8B" w14:textId="77777777" w:rsidTr="00560760">
        <w:tc>
          <w:tcPr>
            <w:tcW w:w="4675" w:type="dxa"/>
          </w:tcPr>
          <w:p w14:paraId="6F2EBE9C" w14:textId="77777777" w:rsidR="00560760" w:rsidRPr="00560760" w:rsidRDefault="00560760" w:rsidP="0056076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6076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Facebook:</w:t>
            </w:r>
          </w:p>
          <w:p w14:paraId="6F5353EA" w14:textId="77777777" w:rsidR="00560760" w:rsidRPr="00560760" w:rsidRDefault="00560760" w:rsidP="0056076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6076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Say goodbye to unwanted parasites and hello to a healthier horse! With its proven effectiveness and veterinarian-recommended formula, PANACUR</w:t>
            </w:r>
            <w:r w:rsidRPr="00E220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®</w:t>
            </w:r>
            <w:r w:rsidRPr="0056076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(fenbendazole)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E220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POWERPAC helps protect your horse from internal parasites.</w:t>
            </w:r>
            <w:r w:rsidRPr="0056076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Purchase in store or online at [insert link].</w:t>
            </w:r>
          </w:p>
          <w:p w14:paraId="6AC731EA" w14:textId="77777777" w:rsidR="00560760" w:rsidRPr="00560760" w:rsidRDefault="00560760" w:rsidP="0056076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76D2CC39" w14:textId="77777777" w:rsidR="00560760" w:rsidRPr="00560760" w:rsidRDefault="00560760" w:rsidP="0056076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6076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#EquineHealth #HorseCare #Panacur #MerckAnimalHealth #ParasiteProtection</w:t>
            </w:r>
          </w:p>
          <w:p w14:paraId="0FF1AE68" w14:textId="77777777" w:rsidR="00560760" w:rsidRPr="00560760" w:rsidRDefault="00560760" w:rsidP="0056076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45BC7D75" w14:textId="77777777" w:rsidR="00560760" w:rsidRPr="00560760" w:rsidRDefault="00560760" w:rsidP="0056076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60760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Instagram:</w:t>
            </w:r>
          </w:p>
          <w:p w14:paraId="6B25DBC0" w14:textId="77777777" w:rsidR="00560760" w:rsidRPr="00560760" w:rsidRDefault="00560760" w:rsidP="0056076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6076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Say goodbye to unwanted parasites and hello to a healthier horse! With its proven effectiveness and veterinarian-recommended formula</w:t>
            </w:r>
            <w:r w:rsidRPr="00E220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, PANACUR</w:t>
            </w:r>
            <w:r w:rsidRPr="00E220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 xml:space="preserve">® </w:t>
            </w:r>
            <w:r w:rsidRPr="00E220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(fenbendazole) POWERPAC helps protect your horse from internal parasites. Purchase in store or online by visiting the link in our</w:t>
            </w:r>
            <w:r w:rsidRPr="0056076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bio.</w:t>
            </w:r>
          </w:p>
          <w:p w14:paraId="266C4452" w14:textId="77777777" w:rsidR="00560760" w:rsidRPr="00560760" w:rsidRDefault="00560760" w:rsidP="00560760">
            <w:pPr>
              <w:widowControl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16AB697D" w14:textId="2285C31A" w:rsidR="00560760" w:rsidRDefault="00560760" w:rsidP="00560760">
            <w:pP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#EquineHealth #HorseCare #Panacur #MerckAnimalHealth #ParasiteProtection</w:t>
            </w:r>
          </w:p>
        </w:tc>
        <w:tc>
          <w:tcPr>
            <w:tcW w:w="4675" w:type="dxa"/>
          </w:tcPr>
          <w:p w14:paraId="009A7099" w14:textId="77777777" w:rsidR="00560760" w:rsidRPr="00560760" w:rsidRDefault="00560760" w:rsidP="005607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60760">
              <w:rPr>
                <w:rFonts w:ascii="Times New Roman" w:eastAsia="Times New Roman" w:hAnsi="Times New Roman" w:cs="Times New Roman"/>
                <w:b/>
                <w:noProof/>
                <w:color w:val="000000" w:themeColor="text1"/>
                <w:sz w:val="24"/>
                <w:szCs w:val="24"/>
              </w:rPr>
              <w:drawing>
                <wp:inline distT="114300" distB="114300" distL="114300" distR="114300" wp14:anchorId="51456230" wp14:editId="6DD4A87F">
                  <wp:extent cx="2838450" cy="1485900"/>
                  <wp:effectExtent l="0" t="0" r="0" b="0"/>
                  <wp:docPr id="25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0" cy="1485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8FAAF76" w14:textId="3FDE613E" w:rsidR="00560760" w:rsidRDefault="00560760" w:rsidP="00560760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</w:pPr>
            <w:r w:rsidRPr="00560760">
              <w:rPr>
                <w:rFonts w:ascii="Times New Roman" w:eastAsia="Times New Roman" w:hAnsi="Times New Roman" w:cs="Times New Roman"/>
                <w:b/>
                <w:noProof/>
                <w:color w:val="000000" w:themeColor="text1"/>
                <w:sz w:val="24"/>
                <w:szCs w:val="24"/>
              </w:rPr>
              <w:drawing>
                <wp:inline distT="114300" distB="114300" distL="114300" distR="114300" wp14:anchorId="125100E8" wp14:editId="489C85FE">
                  <wp:extent cx="2838450" cy="2819400"/>
                  <wp:effectExtent l="0" t="0" r="0" b="0"/>
                  <wp:docPr id="16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50" cy="2819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9B0CF4" w14:textId="72405CDF" w:rsidR="00560760" w:rsidRDefault="00560760">
      <w:pP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val="en-US"/>
        </w:rPr>
      </w:pPr>
    </w:p>
    <w:sectPr w:rsidR="00560760">
      <w:headerReference w:type="default" r:id="rId8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F0F3CC" w14:textId="77777777" w:rsidR="00325510" w:rsidRDefault="00325510" w:rsidP="00325510">
      <w:pPr>
        <w:spacing w:line="240" w:lineRule="auto"/>
      </w:pPr>
      <w:r>
        <w:separator/>
      </w:r>
    </w:p>
  </w:endnote>
  <w:endnote w:type="continuationSeparator" w:id="0">
    <w:p w14:paraId="4B75B7FD" w14:textId="77777777" w:rsidR="00325510" w:rsidRDefault="00325510" w:rsidP="0032551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4D270D" w14:textId="77777777" w:rsidR="00325510" w:rsidRDefault="00325510" w:rsidP="00325510">
      <w:pPr>
        <w:spacing w:line="240" w:lineRule="auto"/>
      </w:pPr>
      <w:r>
        <w:separator/>
      </w:r>
    </w:p>
  </w:footnote>
  <w:footnote w:type="continuationSeparator" w:id="0">
    <w:p w14:paraId="722F97E6" w14:textId="77777777" w:rsidR="00325510" w:rsidRDefault="00325510" w:rsidP="0032551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706AD" w14:textId="449B1A36" w:rsidR="00325510" w:rsidRDefault="00325510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0D496D20" wp14:editId="5B7D56D8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772400" cy="273050"/>
              <wp:effectExtent l="0" t="0" r="0" b="12700"/>
              <wp:wrapNone/>
              <wp:docPr id="2" name="MSIPCM9aa74feea3e3879a3daaf997" descr="{&quot;HashCode&quot;:-1589026337,&quot;Height&quot;:792.0,&quot;Width&quot;:612.0,&quot;Placement&quot;:&quot;Head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786F1AD1" w14:textId="13F2977B" w:rsidR="00325510" w:rsidRPr="00325510" w:rsidRDefault="00325510" w:rsidP="00325510">
                          <w:pPr>
                            <w:rPr>
                              <w:rFonts w:ascii="Calibri" w:hAnsi="Calibri" w:cs="Calibri"/>
                              <w:color w:val="03C03C"/>
                              <w:sz w:val="24"/>
                            </w:rPr>
                          </w:pPr>
                          <w:r w:rsidRPr="00325510">
                            <w:rPr>
                              <w:rFonts w:ascii="Calibri" w:hAnsi="Calibri" w:cs="Calibri"/>
                              <w:color w:val="03C03C"/>
                              <w:sz w:val="24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496D20" id="_x0000_t202" coordsize="21600,21600" o:spt="202" path="m,l,21600r21600,l21600,xe">
              <v:stroke joinstyle="miter"/>
              <v:path gradientshapeok="t" o:connecttype="rect"/>
            </v:shapetype>
            <v:shape id="MSIPCM9aa74feea3e3879a3daaf997" o:spid="_x0000_s1026" type="#_x0000_t202" alt="{&quot;HashCode&quot;:-1589026337,&quot;Height&quot;:792.0,&quot;Width&quot;:612.0,&quot;Placement&quot;:&quot;Header&quot;,&quot;Index&quot;:&quot;Primary&quot;,&quot;Section&quot;:1,&quot;Top&quot;:0.0,&quot;Left&quot;:0.0}" style="position:absolute;margin-left:0;margin-top:15pt;width:612pt;height:21.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" o:allowincell="f" filled="f" stroked="f" strokeweight=".5pt">
              <v:textbox inset="20pt,0,,0">
                <w:txbxContent>
                  <w:p w14:paraId="786F1AD1" w14:textId="13F2977B" w:rsidR="00325510" w:rsidRPr="00325510" w:rsidRDefault="00325510" w:rsidP="00325510">
                    <w:pPr>
                      <w:rPr>
                        <w:rFonts w:ascii="Calibri" w:hAnsi="Calibri" w:cs="Calibri"/>
                        <w:color w:val="03C03C"/>
                        <w:sz w:val="24"/>
                      </w:rPr>
                    </w:pPr>
                    <w:r w:rsidRPr="00325510">
                      <w:rPr>
                        <w:rFonts w:ascii="Calibri" w:hAnsi="Calibri" w:cs="Calibri"/>
                        <w:color w:val="03C03C"/>
                        <w:sz w:val="24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3516"/>
    <w:rsid w:val="00097820"/>
    <w:rsid w:val="001D7D4B"/>
    <w:rsid w:val="00325510"/>
    <w:rsid w:val="00560760"/>
    <w:rsid w:val="006B6C6A"/>
    <w:rsid w:val="0076565E"/>
    <w:rsid w:val="00D347E0"/>
    <w:rsid w:val="00E13516"/>
    <w:rsid w:val="00E220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3B143A82"/>
  <w15:docId w15:val="{194F5736-292E-5842-80DB-FB14E3865E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Grid">
    <w:name w:val="Table Grid"/>
    <w:basedOn w:val="TableNormal"/>
    <w:uiPriority w:val="39"/>
    <w:rsid w:val="00560760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25510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5510"/>
  </w:style>
  <w:style w:type="paragraph" w:styleId="Footer">
    <w:name w:val="footer"/>
    <w:basedOn w:val="Normal"/>
    <w:link w:val="FooterChar"/>
    <w:uiPriority w:val="99"/>
    <w:unhideWhenUsed/>
    <w:rsid w:val="00325510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551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114</Words>
  <Characters>654</Characters>
  <Application>Microsoft Office Word</Application>
  <DocSecurity>0</DocSecurity>
  <Lines>5</Lines>
  <Paragraphs>1</Paragraphs>
  <ScaleCrop>false</ScaleCrop>
  <Company/>
  <LinksUpToDate>false</LinksUpToDate>
  <CharactersWithSpaces>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Slawson, Jamie A.</dc:creator>
  <cp:lastModifiedBy>Slawson, Jamie A.</cp:lastModifiedBy>
  <cp:revision>3</cp:revision>
  <dcterms:created xsi:type="dcterms:W3CDTF">2023-08-07T11:13:00Z</dcterms:created>
  <dcterms:modified xsi:type="dcterms:W3CDTF">2023-08-07T11:13:00Z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94a5f65-4bbe-4bbe-bb66-e23e35795661_Enabled">
    <vt:lpwstr>true</vt:lpwstr>
  </property>
  <property fmtid="{D5CDD505-2E9C-101B-9397-08002B2CF9AE}" pid="3" name="MSIP_Label_794a5f65-4bbe-4bbe-bb66-e23e35795661_SetDate">
    <vt:lpwstr>2023-07-28T16:35:20Z</vt:lpwstr>
  </property>
  <property fmtid="{D5CDD505-2E9C-101B-9397-08002B2CF9AE}" pid="4" name="MSIP_Label_794a5f65-4bbe-4bbe-bb66-e23e35795661_Method">
    <vt:lpwstr>Privileged</vt:lpwstr>
  </property>
  <property fmtid="{D5CDD505-2E9C-101B-9397-08002B2CF9AE}" pid="5" name="MSIP_Label_794a5f65-4bbe-4bbe-bb66-e23e35795661_Name">
    <vt:lpwstr>794a5f65-4bbe-4bbe-bb66-e23e35795661</vt:lpwstr>
  </property>
  <property fmtid="{D5CDD505-2E9C-101B-9397-08002B2CF9AE}" pid="6" name="MSIP_Label_794a5f65-4bbe-4bbe-bb66-e23e35795661_SiteId">
    <vt:lpwstr>a00de4ec-48a8-43a6-be74-e31274e2060d</vt:lpwstr>
  </property>
  <property fmtid="{D5CDD505-2E9C-101B-9397-08002B2CF9AE}" pid="7" name="MSIP_Label_794a5f65-4bbe-4bbe-bb66-e23e35795661_ActionId">
    <vt:lpwstr>96585f48-f367-4a3a-9638-3e1f84f4a904</vt:lpwstr>
  </property>
  <property fmtid="{D5CDD505-2E9C-101B-9397-08002B2CF9AE}" pid="8" name="MSIP_Label_794a5f65-4bbe-4bbe-bb66-e23e35795661_ContentBits">
    <vt:lpwstr>1</vt:lpwstr>
  </property>
  <property fmtid="{D5CDD505-2E9C-101B-9397-08002B2CF9AE}" pid="9" name="MerckAIPLabel">
    <vt:lpwstr>Public</vt:lpwstr>
  </property>
  <property fmtid="{D5CDD505-2E9C-101B-9397-08002B2CF9AE}" pid="10" name="MerckAIPDataExchange">
    <vt:lpwstr>!MRKMIP@Public</vt:lpwstr>
  </property>
</Properties>
</file>